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13964495"/>
    </w:p>
    <w:p w14:paraId="02000000">
      <w:r>
        <w:drawing>
          <wp:inline>
            <wp:extent cx="5940425" cy="8240929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2409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04000000">
      <w:pPr>
        <w:spacing w:after="0" w:line="264" w:lineRule="auto"/>
        <w:ind w:firstLine="0" w:left="120"/>
        <w:jc w:val="both"/>
      </w:pPr>
      <w:bookmarkStart w:id="2" w:name="block-13964501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05000000">
      <w:pPr>
        <w:spacing w:after="0" w:line="264" w:lineRule="auto"/>
        <w:ind w:firstLine="0" w:left="120"/>
        <w:jc w:val="both"/>
      </w:pPr>
    </w:p>
    <w:p w14:paraId="0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ОБЩАЯ ХАРАКТЕРИСТИКА УЧЕБНОГО ПРЕДМЕТА «ИСТОРИЯ»</w:t>
      </w:r>
    </w:p>
    <w:p w14:paraId="07000000">
      <w:pPr>
        <w:spacing w:after="0" w:line="264" w:lineRule="auto"/>
        <w:ind w:firstLine="0" w:left="120"/>
        <w:jc w:val="both"/>
      </w:pPr>
    </w:p>
    <w:p w14:paraId="0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09000000">
      <w:pPr>
        <w:spacing w:after="0" w:line="264" w:lineRule="auto"/>
        <w:ind w:firstLine="0" w:left="120"/>
        <w:jc w:val="both"/>
      </w:pPr>
    </w:p>
    <w:p w14:paraId="0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 «ИСТОРИЯ»</w:t>
      </w:r>
    </w:p>
    <w:p w14:paraId="0B000000">
      <w:pPr>
        <w:spacing w:after="0" w:line="264" w:lineRule="auto"/>
        <w:ind w:firstLine="0" w:left="120"/>
        <w:jc w:val="both"/>
      </w:pPr>
    </w:p>
    <w:p w14:paraId="0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0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0E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r>
        <w:rPr>
          <w:rFonts w:ascii="Times New Roman" w:hAnsi="Times New Roman"/>
          <w:color w:val="000000"/>
          <w:sz w:val="28"/>
        </w:rPr>
        <w:t>этнонациональной</w:t>
      </w:r>
      <w:r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14:paraId="0F000000">
      <w:pPr>
        <w:numPr>
          <w:ilvl w:val="0"/>
          <w:numId w:val="1"/>
        </w:numPr>
        <w:spacing w:after="0"/>
        <w:ind/>
      </w:pPr>
      <w:r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0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1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1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r>
        <w:rPr>
          <w:rFonts w:ascii="Times New Roman" w:hAnsi="Times New Roman"/>
          <w:color w:val="000000"/>
          <w:sz w:val="28"/>
        </w:rPr>
        <w:t>полиэтничном</w:t>
      </w:r>
      <w:r>
        <w:rPr>
          <w:rFonts w:ascii="Times New Roman" w:hAnsi="Times New Roman"/>
          <w:color w:val="000000"/>
          <w:sz w:val="28"/>
        </w:rPr>
        <w:t xml:space="preserve"> и многоконфессиональном обществе.</w:t>
      </w:r>
    </w:p>
    <w:p w14:paraId="13000000">
      <w:pPr>
        <w:spacing w:after="0" w:line="264" w:lineRule="auto"/>
        <w:ind w:firstLine="0" w:left="120"/>
        <w:jc w:val="both"/>
      </w:pPr>
    </w:p>
    <w:p w14:paraId="1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 «ИСТОРИЯ» В УЧЕБНОМ ПЛАНЕ</w:t>
      </w:r>
    </w:p>
    <w:p w14:paraId="15000000">
      <w:pPr>
        <w:spacing w:after="0" w:line="264" w:lineRule="auto"/>
        <w:ind w:firstLine="0" w:left="120"/>
        <w:jc w:val="both"/>
      </w:pPr>
    </w:p>
    <w:p w14:paraId="1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17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18000000">
      <w:pPr>
        <w:spacing w:after="0" w:line="264" w:lineRule="auto"/>
        <w:ind w:firstLine="0" w:left="120"/>
        <w:jc w:val="both"/>
      </w:pPr>
      <w:bookmarkStart w:id="3" w:name="block-13964499"/>
      <w:bookmarkEnd w:id="2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19000000">
      <w:pPr>
        <w:spacing w:after="0" w:line="264" w:lineRule="auto"/>
        <w:ind w:firstLine="0" w:left="120"/>
        <w:jc w:val="both"/>
      </w:pPr>
    </w:p>
    <w:p w14:paraId="1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1B000000">
      <w:pPr>
        <w:spacing w:after="0" w:line="264" w:lineRule="auto"/>
        <w:ind w:firstLine="0" w:left="120"/>
        <w:jc w:val="both"/>
      </w:pPr>
    </w:p>
    <w:p w14:paraId="1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ИСТОРИЯ ДРЕВНЕГО МИРА</w:t>
      </w:r>
    </w:p>
    <w:p w14:paraId="1D000000">
      <w:pPr>
        <w:spacing w:after="0" w:line="264" w:lineRule="auto"/>
        <w:ind w:firstLine="0" w:left="120"/>
        <w:jc w:val="both"/>
      </w:pPr>
    </w:p>
    <w:p w14:paraId="1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r>
        <w:rPr>
          <w:rFonts w:ascii="Times New Roman" w:hAnsi="Times New Roman"/>
          <w:color w:val="000000"/>
          <w:sz w:val="28"/>
        </w:rPr>
        <w:t>Историческая хронология (счет лет «до н. э.» и «н. э.»). Историческая карта.</w:t>
      </w:r>
    </w:p>
    <w:p w14:paraId="2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ПЕРВОБЫТНОСТЬ</w:t>
      </w:r>
    </w:p>
    <w:p w14:paraId="2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2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2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14:paraId="2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МИР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14:paraId="2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14:paraId="2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2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</w:t>
      </w:r>
    </w:p>
    <w:p w14:paraId="2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2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Древние цивилизации Месопотамии</w:t>
      </w:r>
    </w:p>
    <w:p w14:paraId="2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2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14:paraId="2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14:paraId="3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Усиление </w:t>
      </w:r>
      <w:r>
        <w:rPr>
          <w:rFonts w:ascii="Times New Roman" w:hAnsi="Times New Roman"/>
          <w:color w:val="000000"/>
          <w:sz w:val="28"/>
        </w:rPr>
        <w:t>Нововавилонского</w:t>
      </w:r>
      <w:r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14:paraId="3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3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r>
        <w:rPr>
          <w:rFonts w:ascii="Times New Roman" w:hAnsi="Times New Roman"/>
          <w:color w:val="000000"/>
          <w:sz w:val="28"/>
        </w:rPr>
        <w:t>Ахеменидов</w:t>
      </w:r>
      <w:r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3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Древняя Индия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r>
        <w:rPr>
          <w:rFonts w:ascii="Times New Roman" w:hAnsi="Times New Roman"/>
          <w:color w:val="000000"/>
          <w:sz w:val="28"/>
        </w:rPr>
        <w:t>ариев</w:t>
      </w:r>
      <w:r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r>
        <w:rPr>
          <w:rFonts w:ascii="Times New Roman" w:hAnsi="Times New Roman"/>
          <w:color w:val="000000"/>
          <w:sz w:val="28"/>
        </w:rPr>
        <w:t>Маурьев</w:t>
      </w:r>
      <w:r>
        <w:rPr>
          <w:rFonts w:ascii="Times New Roman" w:hAnsi="Times New Roman"/>
          <w:color w:val="000000"/>
          <w:sz w:val="28"/>
        </w:rPr>
        <w:t xml:space="preserve">. Государство </w:t>
      </w:r>
      <w:r>
        <w:rPr>
          <w:rFonts w:ascii="Times New Roman" w:hAnsi="Times New Roman"/>
          <w:color w:val="000000"/>
          <w:sz w:val="28"/>
        </w:rPr>
        <w:t>Гуптов</w:t>
      </w:r>
      <w:r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r>
        <w:rPr>
          <w:rFonts w:ascii="Times New Roman" w:hAnsi="Times New Roman"/>
          <w:color w:val="000000"/>
          <w:sz w:val="28"/>
        </w:rPr>
        <w:t>варны</w:t>
      </w:r>
      <w:r>
        <w:rPr>
          <w:rFonts w:ascii="Times New Roman" w:hAnsi="Times New Roman"/>
          <w:color w:val="000000"/>
          <w:sz w:val="28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3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Китай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r>
        <w:rPr>
          <w:rFonts w:ascii="Times New Roman" w:hAnsi="Times New Roman"/>
          <w:color w:val="000000"/>
          <w:sz w:val="28"/>
        </w:rPr>
        <w:t>Цинь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Шихуанди</w:t>
      </w:r>
      <w:r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r>
        <w:rPr>
          <w:rFonts w:ascii="Times New Roman" w:hAnsi="Times New Roman"/>
          <w:color w:val="000000"/>
          <w:sz w:val="28"/>
        </w:rPr>
        <w:t>Хань</w:t>
      </w:r>
      <w:r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3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r>
        <w:rPr>
          <w:rFonts w:ascii="Times New Roman" w:hAnsi="Times New Roman"/>
          <w:color w:val="000000"/>
          <w:sz w:val="28"/>
        </w:rPr>
        <w:t>Тиринф</w:t>
      </w:r>
      <w:r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14:paraId="3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3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r>
        <w:rPr>
          <w:rFonts w:ascii="Times New Roman" w:hAnsi="Times New Roman"/>
          <w:color w:val="000000"/>
          <w:sz w:val="28"/>
        </w:rPr>
        <w:t>Клисфена</w:t>
      </w:r>
      <w:r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3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r>
        <w:rPr>
          <w:rFonts w:ascii="Times New Roman" w:hAnsi="Times New Roman"/>
          <w:color w:val="000000"/>
          <w:sz w:val="28"/>
        </w:rPr>
        <w:t>Фемистокл</w:t>
      </w:r>
      <w:r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r>
        <w:rPr>
          <w:rFonts w:ascii="Times New Roman" w:hAnsi="Times New Roman"/>
          <w:color w:val="000000"/>
          <w:sz w:val="28"/>
        </w:rPr>
        <w:t>Саламинском</w:t>
      </w:r>
      <w:r>
        <w:rPr>
          <w:rFonts w:ascii="Times New Roman" w:hAnsi="Times New Roman"/>
          <w:color w:val="000000"/>
          <w:sz w:val="28"/>
        </w:rPr>
        <w:t xml:space="preserve"> сражении, при </w:t>
      </w:r>
      <w:r>
        <w:rPr>
          <w:rFonts w:ascii="Times New Roman" w:hAnsi="Times New Roman"/>
          <w:color w:val="000000"/>
          <w:sz w:val="28"/>
        </w:rPr>
        <w:t>Платеях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Микале</w:t>
      </w:r>
      <w:r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14:paraId="4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4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Культура Древней Греции </w:t>
      </w:r>
    </w:p>
    <w:p w14:paraId="4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4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4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Рим</w:t>
      </w:r>
    </w:p>
    <w:p w14:paraId="4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Природа и население </w:t>
      </w:r>
      <w:r>
        <w:rPr>
          <w:rFonts w:ascii="Times New Roman" w:hAnsi="Times New Roman"/>
          <w:color w:val="000000"/>
          <w:sz w:val="28"/>
        </w:rPr>
        <w:t>Апеннинского</w:t>
      </w:r>
      <w:r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4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4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r>
        <w:rPr>
          <w:rFonts w:ascii="Times New Roman" w:hAnsi="Times New Roman"/>
          <w:color w:val="000000"/>
          <w:sz w:val="28"/>
        </w:rPr>
        <w:t>Гракхов</w:t>
      </w:r>
      <w:r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r>
        <w:rPr>
          <w:rFonts w:ascii="Times New Roman" w:hAnsi="Times New Roman"/>
          <w:color w:val="000000"/>
          <w:sz w:val="28"/>
        </w:rPr>
        <w:t>Октавиана</w:t>
      </w:r>
      <w:r>
        <w:rPr>
          <w:rFonts w:ascii="Times New Roman" w:hAnsi="Times New Roman"/>
          <w:color w:val="000000"/>
          <w:sz w:val="28"/>
        </w:rPr>
        <w:t>.</w:t>
      </w:r>
    </w:p>
    <w:p w14:paraId="4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r>
        <w:rPr>
          <w:rFonts w:ascii="Times New Roman" w:hAnsi="Times New Roman"/>
          <w:color w:val="000000"/>
          <w:sz w:val="28"/>
        </w:rPr>
        <w:t>Октавиан</w:t>
      </w:r>
      <w:r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14:paraId="4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14:paraId="4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5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14:paraId="53000000">
      <w:pPr>
        <w:spacing w:after="0" w:line="264" w:lineRule="auto"/>
        <w:ind w:firstLine="0" w:left="120"/>
        <w:jc w:val="both"/>
      </w:pPr>
    </w:p>
    <w:p w14:paraId="5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55000000">
      <w:pPr>
        <w:spacing w:after="0" w:line="264" w:lineRule="auto"/>
        <w:ind w:firstLine="0" w:left="120"/>
        <w:jc w:val="both"/>
      </w:pPr>
    </w:p>
    <w:p w14:paraId="5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Введение </w:t>
      </w:r>
    </w:p>
    <w:p w14:paraId="5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14:paraId="5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Народы Европы в раннее Средневековье </w:t>
      </w:r>
    </w:p>
    <w:p w14:paraId="5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Завоевание франками Галлии. </w:t>
      </w:r>
      <w:r>
        <w:rPr>
          <w:rFonts w:ascii="Times New Roman" w:hAnsi="Times New Roman"/>
          <w:color w:val="000000"/>
          <w:sz w:val="28"/>
        </w:rPr>
        <w:t>Хлодвиг</w:t>
      </w:r>
      <w:r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r>
        <w:rPr>
          <w:rFonts w:ascii="Times New Roman" w:hAnsi="Times New Roman"/>
          <w:color w:val="000000"/>
          <w:sz w:val="28"/>
        </w:rPr>
        <w:t>Салическая</w:t>
      </w:r>
      <w:r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14:paraId="5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</w:rPr>
        <w:t xml:space="preserve"> вв. Усиление власти майордомов. Карл </w:t>
      </w:r>
      <w:r>
        <w:rPr>
          <w:rFonts w:ascii="Times New Roman" w:hAnsi="Times New Roman"/>
          <w:color w:val="000000"/>
          <w:sz w:val="28"/>
        </w:rPr>
        <w:t>Мартелл</w:t>
      </w:r>
      <w:r>
        <w:rPr>
          <w:rFonts w:ascii="Times New Roman" w:hAnsi="Times New Roman"/>
          <w:color w:val="000000"/>
          <w:sz w:val="28"/>
        </w:rPr>
        <w:t xml:space="preserve"> и его военная реформа. Завоевания Карла Великого. Управление империей. «Каролингское возрождение». </w:t>
      </w:r>
      <w:r>
        <w:rPr>
          <w:rFonts w:ascii="Times New Roman" w:hAnsi="Times New Roman"/>
          <w:color w:val="000000"/>
          <w:sz w:val="28"/>
        </w:rPr>
        <w:t>Верденский</w:t>
      </w:r>
      <w:r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14:paraId="5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>
        <w:rPr>
          <w:rFonts w:ascii="Times New Roman" w:hAnsi="Times New Roman"/>
          <w:color w:val="000000"/>
          <w:sz w:val="28"/>
        </w:rPr>
        <w:t>Возникновение Венгерского королевства. Христианизация Европы. Светские правители и папы.</w:t>
      </w:r>
    </w:p>
    <w:p w14:paraId="5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 w:val="1"/>
          <w:color w:val="000000"/>
          <w:sz w:val="28"/>
        </w:rPr>
        <w:t>VI</w:t>
      </w:r>
      <w:r>
        <w:rPr>
          <w:rFonts w:ascii="Times New Roman" w:hAnsi="Times New Roman"/>
          <w:b w:val="1"/>
          <w:color w:val="000000"/>
          <w:sz w:val="28"/>
        </w:rPr>
        <w:t>–Х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r>
        <w:rPr>
          <w:rFonts w:ascii="Times New Roman" w:hAnsi="Times New Roman"/>
          <w:color w:val="000000"/>
          <w:sz w:val="28"/>
        </w:rPr>
        <w:t>ромеев</w:t>
      </w:r>
      <w:r>
        <w:rPr>
          <w:rFonts w:ascii="Times New Roman" w:hAnsi="Times New Roman"/>
          <w:color w:val="000000"/>
          <w:sz w:val="28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5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Арабы в </w:t>
      </w:r>
      <w:r>
        <w:rPr>
          <w:rFonts w:ascii="Times New Roman" w:hAnsi="Times New Roman"/>
          <w:b w:val="1"/>
          <w:color w:val="000000"/>
          <w:sz w:val="28"/>
        </w:rPr>
        <w:t>VI</w:t>
      </w:r>
      <w:r>
        <w:rPr>
          <w:rFonts w:ascii="Times New Roman" w:hAnsi="Times New Roman"/>
          <w:b w:val="1"/>
          <w:color w:val="000000"/>
          <w:sz w:val="28"/>
        </w:rPr>
        <w:t>–Х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6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6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6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6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Государства Европы в Х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b w:val="1"/>
          <w:color w:val="000000"/>
          <w:sz w:val="28"/>
        </w:rPr>
        <w:t>–Х</w:t>
      </w:r>
      <w:r>
        <w:rPr>
          <w:rFonts w:ascii="Times New Roman" w:hAnsi="Times New Roman"/>
          <w:b w:val="1"/>
          <w:color w:val="000000"/>
          <w:sz w:val="28"/>
        </w:rPr>
        <w:t>V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 в. (Жакерия, восстание </w:t>
      </w:r>
      <w:r>
        <w:rPr>
          <w:rFonts w:ascii="Times New Roman" w:hAnsi="Times New Roman"/>
          <w:color w:val="000000"/>
          <w:sz w:val="28"/>
        </w:rPr>
        <w:t>Уота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Тайлера</w:t>
      </w:r>
      <w:r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14:paraId="6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14:paraId="6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r>
        <w:rPr>
          <w:rFonts w:ascii="Times New Roman" w:hAnsi="Times New Roman"/>
          <w:color w:val="000000"/>
          <w:sz w:val="28"/>
        </w:rPr>
        <w:t>И.Гутенберг</w:t>
      </w:r>
      <w:r>
        <w:rPr>
          <w:rFonts w:ascii="Times New Roman" w:hAnsi="Times New Roman"/>
          <w:color w:val="000000"/>
          <w:sz w:val="28"/>
        </w:rPr>
        <w:t>.</w:t>
      </w:r>
    </w:p>
    <w:p w14:paraId="6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r>
        <w:rPr>
          <w:rFonts w:ascii="Times New Roman" w:hAnsi="Times New Roman"/>
          <w:color w:val="000000"/>
          <w:sz w:val="28"/>
        </w:rPr>
        <w:t>сегунов</w:t>
      </w:r>
      <w:r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вторжение мусульман, Делийский султанат.</w:t>
      </w:r>
    </w:p>
    <w:p w14:paraId="6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14:paraId="6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6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14:paraId="71000000">
      <w:pPr>
        <w:spacing w:after="0"/>
        <w:ind w:firstLine="0" w:left="120"/>
      </w:pPr>
    </w:p>
    <w:p w14:paraId="72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ОТ РУСИ К РОССИЙСКОМУ ГОСУДАРСТВУ </w:t>
      </w:r>
    </w:p>
    <w:p w14:paraId="73000000">
      <w:pPr>
        <w:spacing w:after="0"/>
        <w:ind w:firstLine="0" w:left="120"/>
      </w:pPr>
    </w:p>
    <w:p w14:paraId="7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Введение </w:t>
      </w:r>
    </w:p>
    <w:p w14:paraId="7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7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тыс. н. э</w:t>
      </w:r>
      <w:r>
        <w:rPr>
          <w:rFonts w:ascii="Times New Roman" w:hAnsi="Times New Roman"/>
          <w:color w:val="000000"/>
          <w:sz w:val="28"/>
        </w:rPr>
        <w:t>.</w:t>
      </w:r>
    </w:p>
    <w:p w14:paraId="7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r>
        <w:rPr>
          <w:rFonts w:ascii="Times New Roman" w:hAnsi="Times New Roman"/>
          <w:color w:val="000000"/>
          <w:sz w:val="28"/>
        </w:rPr>
        <w:t>Беломорья</w:t>
      </w:r>
      <w:r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7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</w:t>
      </w:r>
      <w:r>
        <w:rPr>
          <w:rFonts w:ascii="Times New Roman" w:hAnsi="Times New Roman"/>
          <w:color w:val="000000"/>
          <w:sz w:val="28"/>
        </w:rPr>
        <w:t>Боспорское</w:t>
      </w:r>
      <w:r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Скифское царство в Крыму. Дербент.</w:t>
      </w:r>
    </w:p>
    <w:p w14:paraId="7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r>
        <w:rPr>
          <w:rFonts w:ascii="Times New Roman" w:hAnsi="Times New Roman"/>
          <w:color w:val="000000"/>
          <w:sz w:val="28"/>
        </w:rPr>
        <w:t>балты</w:t>
      </w:r>
      <w:r>
        <w:rPr>
          <w:rFonts w:ascii="Times New Roman" w:hAnsi="Times New Roman"/>
          <w:color w:val="000000"/>
          <w:sz w:val="28"/>
        </w:rPr>
        <w:t xml:space="preserve"> и финно-</w:t>
      </w:r>
      <w:r>
        <w:rPr>
          <w:rFonts w:ascii="Times New Roman" w:hAnsi="Times New Roman"/>
          <w:color w:val="000000"/>
          <w:sz w:val="28"/>
        </w:rPr>
        <w:t>угры</w:t>
      </w:r>
      <w:r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7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r>
        <w:rPr>
          <w:rFonts w:ascii="Times New Roman" w:hAnsi="Times New Roman"/>
          <w:color w:val="000000"/>
          <w:sz w:val="28"/>
        </w:rPr>
        <w:t>Булгария</w:t>
      </w:r>
      <w:r>
        <w:rPr>
          <w:rFonts w:ascii="Times New Roman" w:hAnsi="Times New Roman"/>
          <w:color w:val="000000"/>
          <w:sz w:val="28"/>
        </w:rPr>
        <w:t>.</w:t>
      </w:r>
    </w:p>
    <w:p w14:paraId="7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Русь в </w:t>
      </w:r>
      <w:r>
        <w:rPr>
          <w:rFonts w:ascii="Times New Roman" w:hAnsi="Times New Roman"/>
          <w:b w:val="1"/>
          <w:color w:val="000000"/>
          <w:sz w:val="28"/>
        </w:rPr>
        <w:t>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14:paraId="7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7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7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14:paraId="8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Русь в конце </w:t>
      </w:r>
      <w:r>
        <w:rPr>
          <w:rFonts w:ascii="Times New Roman" w:hAnsi="Times New Roman"/>
          <w:b w:val="1"/>
          <w:color w:val="000000"/>
          <w:sz w:val="28"/>
        </w:rPr>
        <w:t>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8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8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r>
        <w:rPr>
          <w:rFonts w:ascii="Times New Roman" w:hAnsi="Times New Roman"/>
          <w:color w:val="000000"/>
          <w:sz w:val="28"/>
        </w:rPr>
        <w:t>Дешт</w:t>
      </w:r>
      <w:r>
        <w:rPr>
          <w:rFonts w:ascii="Times New Roman" w:hAnsi="Times New Roman"/>
          <w:color w:val="000000"/>
          <w:sz w:val="28"/>
        </w:rPr>
        <w:t>-и-Кипчак), странами Центральной, Западной и Северной Европы. Херсонес в культурных контактах Руси и Византии.</w:t>
      </w:r>
    </w:p>
    <w:p w14:paraId="8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Культурное пространство.</w:t>
      </w:r>
      <w:r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8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8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 w:val="1"/>
          <w:color w:val="000000"/>
          <w:sz w:val="28"/>
        </w:rPr>
        <w:t>XII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8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8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 w:val="1"/>
          <w:color w:val="000000"/>
          <w:sz w:val="28"/>
        </w:rPr>
        <w:t>XIII</w:t>
      </w:r>
      <w:r>
        <w:rPr>
          <w:rFonts w:ascii="Times New Roman" w:hAnsi="Times New Roman"/>
          <w:b w:val="1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color w:val="000000"/>
          <w:sz w:val="28"/>
        </w:rPr>
        <w:t>XIV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8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8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8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8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8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14:paraId="8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>
        <w:rPr>
          <w:rFonts w:ascii="Times New Roman" w:hAnsi="Times New Roman"/>
          <w:color w:val="000000"/>
          <w:sz w:val="28"/>
        </w:rPr>
        <w:t>Касимовское</w:t>
      </w:r>
      <w:r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r>
        <w:rPr>
          <w:rFonts w:ascii="Times New Roman" w:hAnsi="Times New Roman"/>
          <w:color w:val="000000"/>
          <w:sz w:val="28"/>
        </w:rPr>
        <w:t>Каффа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Тана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Солдайя</w:t>
      </w:r>
      <w:r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14:paraId="8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r>
        <w:rPr>
          <w:rFonts w:ascii="Times New Roman" w:hAnsi="Times New Roman"/>
          <w:color w:val="000000"/>
          <w:sz w:val="28"/>
        </w:rPr>
        <w:t>Епифаний</w:t>
      </w:r>
      <w:r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14:paraId="9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 w:val="1"/>
          <w:color w:val="000000"/>
          <w:sz w:val="28"/>
        </w:rPr>
        <w:t>XV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9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>
        <w:rPr>
          <w:rFonts w:ascii="Times New Roman" w:hAnsi="Times New Roman"/>
          <w:color w:val="000000"/>
          <w:sz w:val="28"/>
        </w:rPr>
        <w:t>Внутрицерковная</w:t>
      </w:r>
      <w:r>
        <w:rPr>
          <w:rFonts w:ascii="Times New Roman" w:hAnsi="Times New Roman"/>
          <w:color w:val="000000"/>
          <w:sz w:val="28"/>
        </w:rPr>
        <w:t xml:space="preserve"> борьба (иосифляне и </w:t>
      </w:r>
      <w:r>
        <w:rPr>
          <w:rFonts w:ascii="Times New Roman" w:hAnsi="Times New Roman"/>
          <w:color w:val="000000"/>
          <w:sz w:val="28"/>
        </w:rPr>
        <w:t>нестяжатели</w:t>
      </w:r>
      <w:r>
        <w:rPr>
          <w:rFonts w:ascii="Times New Roman" w:hAnsi="Times New Roman"/>
          <w:color w:val="000000"/>
          <w:sz w:val="28"/>
        </w:rPr>
        <w:t xml:space="preserve">). Ереси. </w:t>
      </w:r>
      <w:r>
        <w:rPr>
          <w:rFonts w:ascii="Times New Roman" w:hAnsi="Times New Roman"/>
          <w:color w:val="000000"/>
          <w:sz w:val="28"/>
        </w:rPr>
        <w:t>Геннадиевская</w:t>
      </w:r>
      <w:r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r>
        <w:rPr>
          <w:rFonts w:ascii="Times New Roman" w:hAnsi="Times New Roman"/>
          <w:color w:val="000000"/>
          <w:sz w:val="28"/>
        </w:rPr>
        <w:t>Хожение</w:t>
      </w:r>
      <w:r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9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9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95000000">
      <w:pPr>
        <w:spacing w:after="0" w:line="264" w:lineRule="auto"/>
        <w:ind w:firstLine="0" w:left="120"/>
        <w:jc w:val="both"/>
      </w:pPr>
    </w:p>
    <w:p w14:paraId="9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97000000">
      <w:pPr>
        <w:spacing w:after="0" w:line="264" w:lineRule="auto"/>
        <w:ind w:firstLine="0" w:left="120"/>
        <w:jc w:val="both"/>
      </w:pPr>
    </w:p>
    <w:p w14:paraId="9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 w:val="1"/>
          <w:color w:val="000000"/>
          <w:sz w:val="28"/>
        </w:rPr>
        <w:t>XV</w:t>
      </w:r>
      <w:r>
        <w:rPr>
          <w:rFonts w:ascii="Times New Roman" w:hAnsi="Times New Roman"/>
          <w:b w:val="1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9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9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14:paraId="9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r>
        <w:rPr>
          <w:rFonts w:ascii="Times New Roman" w:hAnsi="Times New Roman"/>
          <w:color w:val="000000"/>
          <w:sz w:val="28"/>
        </w:rPr>
        <w:t>Тордесильясский</w:t>
      </w:r>
      <w:r>
        <w:rPr>
          <w:rFonts w:ascii="Times New Roman" w:hAnsi="Times New Roman"/>
          <w:color w:val="000000"/>
          <w:sz w:val="28"/>
        </w:rPr>
        <w:t xml:space="preserve"> договор 1494 г. Открытие </w:t>
      </w:r>
      <w:r>
        <w:rPr>
          <w:rFonts w:ascii="Times New Roman" w:hAnsi="Times New Roman"/>
          <w:color w:val="000000"/>
          <w:sz w:val="28"/>
        </w:rPr>
        <w:t>Васко</w:t>
      </w:r>
      <w:r>
        <w:rPr>
          <w:rFonts w:ascii="Times New Roman" w:hAnsi="Times New Roman"/>
          <w:color w:val="000000"/>
          <w:sz w:val="28"/>
        </w:rPr>
        <w:t xml:space="preserve"> да </w:t>
      </w:r>
      <w:r>
        <w:rPr>
          <w:rFonts w:ascii="Times New Roman" w:hAnsi="Times New Roman"/>
          <w:color w:val="000000"/>
          <w:sz w:val="28"/>
        </w:rPr>
        <w:t>Гамой</w:t>
      </w:r>
      <w:r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>
        <w:rPr>
          <w:rFonts w:ascii="Times New Roman" w:hAnsi="Times New Roman"/>
          <w:color w:val="000000"/>
          <w:sz w:val="28"/>
        </w:rPr>
        <w:t>Писарро</w:t>
      </w:r>
      <w:r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9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9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>
        <w:rPr>
          <w:rFonts w:ascii="Times New Roman" w:hAnsi="Times New Roman"/>
          <w:color w:val="000000"/>
          <w:sz w:val="28"/>
        </w:rPr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A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A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r>
        <w:rPr>
          <w:rFonts w:ascii="Times New Roman" w:hAnsi="Times New Roman"/>
          <w:color w:val="000000"/>
          <w:sz w:val="28"/>
        </w:rPr>
        <w:t>Нацио</w:t>
      </w: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нально</w:t>
      </w:r>
      <w:r>
        <w:rPr>
          <w:rFonts w:ascii="Times New Roman" w:hAnsi="Times New Roman"/>
          <w:color w:val="000000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A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Франция: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</w:rPr>
        <w:t>.</w:t>
      </w:r>
    </w:p>
    <w:p w14:paraId="A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14:paraId="A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A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>.</w:t>
      </w:r>
    </w:p>
    <w:p w14:paraId="A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</w:p>
    <w:p w14:paraId="A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A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A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 w:val="1"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 w:val="1"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 w:hAnsi="Times New Roman"/>
          <w:b w:val="1"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r>
        <w:rPr>
          <w:rFonts w:ascii="Times New Roman" w:hAnsi="Times New Roman"/>
          <w:color w:val="000000"/>
          <w:sz w:val="28"/>
        </w:rPr>
        <w:t>сегуната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Токугава</w:t>
      </w:r>
      <w:r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A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Обобщение </w:t>
      </w:r>
    </w:p>
    <w:p w14:paraId="A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14:paraId="B0000000">
      <w:pPr>
        <w:spacing w:after="0" w:line="264" w:lineRule="auto"/>
        <w:ind w:firstLine="0" w:left="120"/>
        <w:jc w:val="both"/>
      </w:pPr>
    </w:p>
    <w:p w14:paraId="B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вв.: ОТ ВЕЛИКОГО КНЯЖЕСТВА К ЦАРСТВУ</w:t>
      </w:r>
    </w:p>
    <w:p w14:paraId="B2000000">
      <w:pPr>
        <w:spacing w:after="0" w:line="264" w:lineRule="auto"/>
        <w:ind w:firstLine="0" w:left="120"/>
        <w:jc w:val="both"/>
      </w:pPr>
    </w:p>
    <w:p w14:paraId="B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B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B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 w:val="1"/>
          <w:color w:val="000000"/>
          <w:sz w:val="28"/>
        </w:rPr>
        <w:t>IV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B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B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B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>
        <w:rPr>
          <w:rFonts w:ascii="Times New Roman" w:hAnsi="Times New Roman"/>
          <w:color w:val="000000"/>
          <w:sz w:val="28"/>
        </w:rPr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B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B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B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B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r>
        <w:rPr>
          <w:rFonts w:ascii="Times New Roman" w:hAnsi="Times New Roman"/>
          <w:color w:val="000000"/>
          <w:sz w:val="28"/>
        </w:rPr>
        <w:t>Тявзинский</w:t>
      </w:r>
      <w:r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B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C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14:paraId="C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r>
        <w:rPr>
          <w:rFonts w:ascii="Times New Roman" w:hAnsi="Times New Roman"/>
          <w:color w:val="000000"/>
          <w:sz w:val="28"/>
        </w:rPr>
        <w:t>Болотникова</w:t>
      </w:r>
      <w:r>
        <w:rPr>
          <w:rFonts w:ascii="Times New Roman" w:hAnsi="Times New Roman"/>
          <w:color w:val="000000"/>
          <w:sz w:val="28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r>
        <w:rPr>
          <w:rFonts w:ascii="Times New Roman" w:hAnsi="Times New Roman"/>
          <w:color w:val="000000"/>
          <w:sz w:val="28"/>
        </w:rPr>
        <w:t>Делагарди</w:t>
      </w:r>
      <w:r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14:paraId="C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r>
        <w:rPr>
          <w:rFonts w:ascii="Times New Roman" w:hAnsi="Times New Roman"/>
          <w:color w:val="000000"/>
          <w:sz w:val="28"/>
        </w:rPr>
        <w:t>Гермоген</w:t>
      </w:r>
      <w:r>
        <w:rPr>
          <w:rFonts w:ascii="Times New Roman" w:hAnsi="Times New Roman"/>
          <w:color w:val="000000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C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Окончание Смуты.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r>
        <w:rPr>
          <w:rFonts w:ascii="Times New Roman" w:hAnsi="Times New Roman"/>
          <w:color w:val="000000"/>
          <w:sz w:val="28"/>
        </w:rPr>
        <w:t>Столбовский</w:t>
      </w:r>
      <w:r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r>
        <w:rPr>
          <w:rFonts w:ascii="Times New Roman" w:hAnsi="Times New Roman"/>
          <w:color w:val="000000"/>
          <w:sz w:val="28"/>
        </w:rPr>
        <w:t>Деулинского</w:t>
      </w:r>
      <w:r>
        <w:rPr>
          <w:rFonts w:ascii="Times New Roman" w:hAnsi="Times New Roman"/>
          <w:color w:val="000000"/>
          <w:sz w:val="28"/>
        </w:rPr>
        <w:t xml:space="preserve"> перемирия с Речью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14:paraId="C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C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C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C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>
        <w:rPr>
          <w:rFonts w:ascii="Times New Roman" w:hAnsi="Times New Roman"/>
          <w:color w:val="000000"/>
          <w:sz w:val="28"/>
        </w:rPr>
        <w:t>реформа 1654 г. Медный бунт. Побеги крестьян на Дон и в Сибирь. Восстание Степана Разина.</w:t>
      </w:r>
    </w:p>
    <w:p w14:paraId="C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r>
        <w:rPr>
          <w:rFonts w:ascii="Times New Roman" w:hAnsi="Times New Roman"/>
          <w:color w:val="000000"/>
          <w:sz w:val="28"/>
        </w:rPr>
        <w:t>Поляновский</w:t>
      </w:r>
      <w:r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Запорожской </w:t>
      </w:r>
      <w:r>
        <w:rPr>
          <w:rFonts w:ascii="Times New Roman" w:hAnsi="Times New Roman"/>
          <w:color w:val="000000"/>
          <w:sz w:val="28"/>
        </w:rPr>
        <w:t>Сечью</w:t>
      </w:r>
      <w:r>
        <w:rPr>
          <w:rFonts w:ascii="Times New Roman" w:hAnsi="Times New Roman"/>
          <w:color w:val="000000"/>
          <w:sz w:val="28"/>
        </w:rPr>
        <w:t xml:space="preserve">. Восстание Богдана Хмельницкого. Пере- </w:t>
      </w:r>
      <w:r>
        <w:rPr>
          <w:rFonts w:ascii="Times New Roman" w:hAnsi="Times New Roman"/>
          <w:color w:val="000000"/>
          <w:sz w:val="28"/>
        </w:rPr>
        <w:t>яславская</w:t>
      </w:r>
      <w:r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 xml:space="preserve"> 1654–1667 гг. </w:t>
      </w:r>
      <w:r>
        <w:rPr>
          <w:rFonts w:ascii="Times New Roman" w:hAnsi="Times New Roman"/>
          <w:color w:val="000000"/>
          <w:sz w:val="28"/>
        </w:rPr>
        <w:t>Андрусовское</w:t>
      </w:r>
      <w:r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C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C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C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r>
        <w:rPr>
          <w:rFonts w:ascii="Times New Roman" w:hAnsi="Times New Roman"/>
          <w:color w:val="000000"/>
          <w:sz w:val="28"/>
        </w:rPr>
        <w:t>Солари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Алевиз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Фрязин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Петрок</w:t>
      </w:r>
      <w:r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r>
        <w:rPr>
          <w:rFonts w:ascii="Times New Roman" w:hAnsi="Times New Roman"/>
          <w:color w:val="000000"/>
          <w:sz w:val="28"/>
        </w:rPr>
        <w:t>Парсунная</w:t>
      </w:r>
      <w:r>
        <w:rPr>
          <w:rFonts w:ascii="Times New Roman" w:hAnsi="Times New Roman"/>
          <w:color w:val="000000"/>
          <w:sz w:val="28"/>
        </w:rPr>
        <w:t xml:space="preserve"> живопись.</w:t>
      </w:r>
    </w:p>
    <w:p w14:paraId="C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r>
        <w:rPr>
          <w:rFonts w:ascii="Times New Roman" w:hAnsi="Times New Roman"/>
          <w:color w:val="000000"/>
          <w:sz w:val="28"/>
        </w:rPr>
        <w:t>Симеон</w:t>
      </w:r>
      <w:r>
        <w:rPr>
          <w:rFonts w:ascii="Times New Roman" w:hAnsi="Times New Roman"/>
          <w:color w:val="000000"/>
          <w:sz w:val="28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C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r>
        <w:rPr>
          <w:rFonts w:ascii="Times New Roman" w:hAnsi="Times New Roman"/>
          <w:color w:val="000000"/>
          <w:sz w:val="28"/>
        </w:rPr>
        <w:t>Гизеля</w:t>
      </w:r>
      <w:r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14:paraId="D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D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D2000000">
      <w:pPr>
        <w:spacing w:after="0" w:line="264" w:lineRule="auto"/>
        <w:ind w:firstLine="0" w:left="120"/>
        <w:jc w:val="both"/>
      </w:pPr>
    </w:p>
    <w:p w14:paraId="D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D4000000">
      <w:pPr>
        <w:spacing w:after="0" w:line="264" w:lineRule="auto"/>
        <w:ind w:firstLine="0" w:left="120"/>
        <w:jc w:val="both"/>
      </w:pPr>
    </w:p>
    <w:p w14:paraId="D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D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r>
        <w:rPr>
          <w:rFonts w:ascii="Times New Roman" w:hAnsi="Times New Roman"/>
          <w:color w:val="000000"/>
          <w:sz w:val="28"/>
        </w:rPr>
        <w:t>Д’Аламбер</w:t>
      </w:r>
      <w:r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D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D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r>
        <w:rPr>
          <w:rFonts w:ascii="Times New Roman" w:hAnsi="Times New Roman"/>
          <w:color w:val="000000"/>
          <w:sz w:val="28"/>
        </w:rPr>
        <w:t>Луддизм</w:t>
      </w:r>
      <w:r>
        <w:rPr>
          <w:rFonts w:ascii="Times New Roman" w:hAnsi="Times New Roman"/>
          <w:color w:val="000000"/>
          <w:sz w:val="28"/>
        </w:rPr>
        <w:t>.</w:t>
      </w:r>
    </w:p>
    <w:p w14:paraId="D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D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Великий. </w:t>
      </w:r>
      <w:r>
        <w:rPr>
          <w:rFonts w:ascii="Times New Roman" w:hAnsi="Times New Roman"/>
          <w:color w:val="000000"/>
          <w:sz w:val="28"/>
        </w:rPr>
        <w:t>Габсбургская</w:t>
      </w:r>
      <w:r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Правление Марии </w:t>
      </w:r>
      <w:r>
        <w:rPr>
          <w:rFonts w:ascii="Times New Roman" w:hAnsi="Times New Roman"/>
          <w:color w:val="000000"/>
          <w:sz w:val="28"/>
        </w:rPr>
        <w:t>Терезии</w:t>
      </w:r>
      <w:r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D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D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E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E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r>
        <w:rPr>
          <w:rFonts w:ascii="Times New Roman" w:hAnsi="Times New Roman"/>
          <w:color w:val="000000"/>
          <w:sz w:val="28"/>
        </w:rPr>
        <w:t>Вареннский</w:t>
      </w:r>
      <w:r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E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E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E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E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14:paraId="E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</w:t>
      </w:r>
      <w:r>
        <w:rPr>
          <w:rFonts w:ascii="Times New Roman" w:hAnsi="Times New Roman"/>
          <w:color w:val="000000"/>
          <w:sz w:val="28"/>
        </w:rPr>
        <w:t>Сегуны</w:t>
      </w:r>
      <w:r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E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E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EB000000">
      <w:pPr>
        <w:spacing w:after="0" w:line="264" w:lineRule="auto"/>
        <w:ind w:firstLine="0" w:left="120"/>
        <w:jc w:val="both"/>
      </w:pPr>
    </w:p>
    <w:p w14:paraId="E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в.: ОТ ЦАРСТВА К ИМПЕРИИ</w:t>
      </w:r>
    </w:p>
    <w:p w14:paraId="E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E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r>
        <w:rPr>
          <w:rFonts w:ascii="Times New Roman" w:hAnsi="Times New Roman"/>
          <w:color w:val="000000"/>
          <w:sz w:val="28"/>
        </w:rPr>
        <w:t>Хованщина</w:t>
      </w:r>
      <w:r>
        <w:rPr>
          <w:rFonts w:ascii="Times New Roman" w:hAnsi="Times New Roman"/>
          <w:color w:val="000000"/>
          <w:sz w:val="28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14:paraId="F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F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F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>
        <w:rPr>
          <w:rFonts w:ascii="Times New Roman" w:hAnsi="Times New Roman"/>
          <w:color w:val="000000"/>
          <w:sz w:val="28"/>
        </w:rPr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F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14:paraId="F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14:paraId="F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14:paraId="F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r>
        <w:rPr>
          <w:rFonts w:ascii="Times New Roman" w:hAnsi="Times New Roman"/>
          <w:color w:val="000000"/>
          <w:sz w:val="28"/>
        </w:rPr>
        <w:t>Прутский</w:t>
      </w:r>
      <w:r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r>
        <w:rPr>
          <w:rFonts w:ascii="Times New Roman" w:hAnsi="Times New Roman"/>
          <w:color w:val="000000"/>
          <w:sz w:val="28"/>
        </w:rPr>
        <w:t>Гренгам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Ништадтский</w:t>
      </w:r>
      <w:r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14:paraId="F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F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F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14:paraId="F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. Дворцовые перевороты</w:t>
      </w:r>
    </w:p>
    <w:p w14:paraId="F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r>
        <w:rPr>
          <w:rFonts w:ascii="Times New Roman" w:hAnsi="Times New Roman"/>
          <w:color w:val="000000"/>
          <w:sz w:val="28"/>
        </w:rPr>
        <w:t>верховников</w:t>
      </w:r>
      <w:r>
        <w:rPr>
          <w:rFonts w:ascii="Times New Roman" w:hAnsi="Times New Roman"/>
          <w:color w:val="000000"/>
          <w:sz w:val="28"/>
        </w:rPr>
        <w:t xml:space="preserve">» и приход к власти Анны Иоанновны. Кабинет министров. Роль Э. Бирона, А. И. Остермана, А. П. </w:t>
      </w:r>
      <w:r>
        <w:rPr>
          <w:rFonts w:ascii="Times New Roman" w:hAnsi="Times New Roman"/>
          <w:color w:val="000000"/>
          <w:sz w:val="28"/>
        </w:rPr>
        <w:t>Волын</w:t>
      </w: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ского</w:t>
      </w:r>
      <w:r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14:paraId="F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Укрепление границ империи на восточной и юго-восточной окраинах. Переход Младшего </w:t>
      </w:r>
      <w:r>
        <w:rPr>
          <w:rFonts w:ascii="Times New Roman" w:hAnsi="Times New Roman"/>
          <w:color w:val="000000"/>
          <w:sz w:val="28"/>
        </w:rPr>
        <w:t>жуза</w:t>
      </w:r>
      <w:r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14:paraId="F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при Елизавете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14:paraId="F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Петр </w:t>
      </w:r>
      <w:r>
        <w:rPr>
          <w:rFonts w:ascii="Times New Roman" w:hAnsi="Times New Roman"/>
          <w:b w:val="1"/>
          <w:color w:val="000000"/>
          <w:sz w:val="28"/>
        </w:rPr>
        <w:t>III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14:paraId="F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1760–1790-х гг. </w:t>
      </w:r>
    </w:p>
    <w:p w14:paraId="0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b w:val="1"/>
          <w:color w:val="000000"/>
          <w:sz w:val="28"/>
        </w:rPr>
        <w:t xml:space="preserve"> и Павла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0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r>
        <w:rPr>
          <w:rFonts w:ascii="Times New Roman" w:hAnsi="Times New Roman"/>
          <w:color w:val="000000"/>
          <w:sz w:val="28"/>
        </w:rPr>
        <w:t>Новороссии</w:t>
      </w:r>
      <w:r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r>
        <w:rPr>
          <w:rFonts w:ascii="Times New Roman" w:hAnsi="Times New Roman"/>
          <w:color w:val="000000"/>
          <w:sz w:val="28"/>
        </w:rPr>
        <w:t>неправославным</w:t>
      </w:r>
      <w:r>
        <w:rPr>
          <w:rFonts w:ascii="Times New Roman" w:hAnsi="Times New Roman"/>
          <w:color w:val="000000"/>
          <w:sz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14:paraId="0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0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hAnsi="Times New Roman"/>
          <w:color w:val="000000"/>
          <w:sz w:val="28"/>
        </w:rPr>
        <w:t xml:space="preserve">распространение производства хлопчатобумажных тканей. Начало известных предпринимательских династий: Морозовы, </w:t>
      </w:r>
      <w:r>
        <w:rPr>
          <w:rFonts w:ascii="Times New Roman" w:hAnsi="Times New Roman"/>
          <w:color w:val="000000"/>
          <w:sz w:val="28"/>
        </w:rPr>
        <w:t>Рябушинские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Гарелины</w:t>
      </w:r>
      <w:r>
        <w:rPr>
          <w:rFonts w:ascii="Times New Roman" w:hAnsi="Times New Roman"/>
          <w:color w:val="000000"/>
          <w:sz w:val="28"/>
        </w:rPr>
        <w:t>, Прохоровы, Демидовы и др.</w:t>
      </w:r>
    </w:p>
    <w:p w14:paraId="0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</w:t>
      </w:r>
      <w:r>
        <w:rPr>
          <w:rFonts w:ascii="Times New Roman" w:hAnsi="Times New Roman"/>
          <w:color w:val="000000"/>
          <w:sz w:val="28"/>
        </w:rPr>
        <w:t>Вышневолоцкая</w:t>
      </w:r>
      <w:r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r>
        <w:rPr>
          <w:rFonts w:ascii="Times New Roman" w:hAnsi="Times New Roman"/>
          <w:color w:val="000000"/>
          <w:sz w:val="28"/>
        </w:rPr>
        <w:t>Макарьевская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Ирбитская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Свенская</w:t>
      </w:r>
      <w:r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0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r>
        <w:rPr>
          <w:rFonts w:ascii="Times New Roman" w:hAnsi="Times New Roman"/>
          <w:color w:val="000000"/>
          <w:sz w:val="28"/>
        </w:rPr>
        <w:t>Антидворянский</w:t>
      </w:r>
      <w:r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0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в., ее основные задачи. </w:t>
      </w:r>
      <w:r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r>
        <w:rPr>
          <w:rFonts w:ascii="Times New Roman" w:hAnsi="Times New Roman"/>
          <w:color w:val="000000"/>
          <w:sz w:val="28"/>
        </w:rPr>
        <w:t>Новороссией</w:t>
      </w:r>
      <w:r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на юг в 1787 г.</w:t>
      </w:r>
    </w:p>
    <w:p w14:paraId="0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r>
        <w:rPr>
          <w:rFonts w:ascii="Times New Roman" w:hAnsi="Times New Roman"/>
          <w:color w:val="000000"/>
          <w:sz w:val="28"/>
        </w:rPr>
        <w:t>Посполитой</w:t>
      </w:r>
      <w:r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0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0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0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0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0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0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1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r>
        <w:rPr>
          <w:rFonts w:ascii="Times New Roman" w:hAnsi="Times New Roman"/>
          <w:color w:val="000000"/>
          <w:sz w:val="28"/>
        </w:rPr>
        <w:t>бла</w:t>
      </w: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городных</w:t>
      </w:r>
      <w:r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1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1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14:paraId="1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Наш край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1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15010000">
      <w:pPr>
        <w:spacing w:after="0" w:line="264" w:lineRule="auto"/>
        <w:ind w:firstLine="0" w:left="120"/>
        <w:jc w:val="both"/>
      </w:pPr>
    </w:p>
    <w:p w14:paraId="1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17010000">
      <w:pPr>
        <w:spacing w:after="0" w:line="264" w:lineRule="auto"/>
        <w:ind w:firstLine="0" w:left="120"/>
        <w:jc w:val="both"/>
      </w:pPr>
    </w:p>
    <w:p w14:paraId="1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НАЧАЛО ХХ в.</w:t>
      </w:r>
    </w:p>
    <w:p w14:paraId="1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1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r>
        <w:rPr>
          <w:rFonts w:ascii="Times New Roman" w:hAnsi="Times New Roman"/>
          <w:color w:val="000000"/>
          <w:sz w:val="28"/>
        </w:rPr>
        <w:t>Антинаполеоновские</w:t>
      </w:r>
      <w:r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1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color w:val="000000"/>
          <w:sz w:val="28"/>
        </w:rPr>
        <w:t xml:space="preserve">социальные отношения, политические процессы </w:t>
      </w:r>
    </w:p>
    <w:p w14:paraId="1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1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2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2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2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r>
        <w:rPr>
          <w:rFonts w:ascii="Times New Roman" w:hAnsi="Times New Roman"/>
          <w:color w:val="000000"/>
          <w:sz w:val="28"/>
        </w:rPr>
        <w:t>Кавур</w:t>
      </w:r>
      <w:r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</w:t>
      </w:r>
    </w:p>
    <w:p w14:paraId="2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Габсбургская</w:t>
      </w:r>
      <w:r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2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2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</w:t>
      </w:r>
    </w:p>
    <w:p w14:paraId="2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2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ХХ в. </w:t>
      </w:r>
    </w:p>
    <w:p w14:paraId="2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r>
        <w:rPr>
          <w:rFonts w:ascii="Times New Roman" w:hAnsi="Times New Roman"/>
          <w:color w:val="000000"/>
          <w:sz w:val="28"/>
        </w:rPr>
        <w:t>Туссен-Лувертюр</w:t>
      </w:r>
      <w:r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r>
        <w:rPr>
          <w:rFonts w:ascii="Times New Roman" w:hAnsi="Times New Roman"/>
          <w:color w:val="000000"/>
          <w:sz w:val="28"/>
        </w:rPr>
        <w:t>латифундизм</w:t>
      </w:r>
      <w:r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1910–1917 гг.: участники, итоги, значение.</w:t>
      </w:r>
    </w:p>
    <w:p w14:paraId="2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Азии в 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r>
        <w:rPr>
          <w:rFonts w:ascii="Times New Roman" w:hAnsi="Times New Roman"/>
          <w:color w:val="000000"/>
          <w:sz w:val="28"/>
        </w:rPr>
        <w:t>сегуната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Токугава</w:t>
      </w:r>
      <w:r>
        <w:rPr>
          <w:rFonts w:ascii="Times New Roman" w:hAnsi="Times New Roman"/>
          <w:color w:val="000000"/>
          <w:sz w:val="28"/>
        </w:rPr>
        <w:t xml:space="preserve">. «Открытие Японии». Реставрация </w:t>
      </w:r>
      <w:r>
        <w:rPr>
          <w:rFonts w:ascii="Times New Roman" w:hAnsi="Times New Roman"/>
          <w:color w:val="000000"/>
          <w:sz w:val="28"/>
        </w:rPr>
        <w:t>Мэйдзи</w:t>
      </w:r>
      <w:r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14:paraId="2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</w:t>
      </w:r>
      <w:r>
        <w:rPr>
          <w:rFonts w:ascii="Times New Roman" w:hAnsi="Times New Roman"/>
          <w:color w:val="000000"/>
          <w:sz w:val="28"/>
        </w:rPr>
        <w:t>самоусиления</w:t>
      </w:r>
      <w:r>
        <w:rPr>
          <w:rFonts w:ascii="Times New Roman" w:hAnsi="Times New Roman"/>
          <w:color w:val="000000"/>
          <w:sz w:val="28"/>
        </w:rPr>
        <w:t>». Восстание «</w:t>
      </w:r>
      <w:r>
        <w:rPr>
          <w:rFonts w:ascii="Times New Roman" w:hAnsi="Times New Roman"/>
          <w:color w:val="000000"/>
          <w:sz w:val="28"/>
        </w:rPr>
        <w:t>ихэтуаней</w:t>
      </w:r>
      <w:r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14:paraId="2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r>
        <w:rPr>
          <w:rFonts w:ascii="Times New Roman" w:hAnsi="Times New Roman"/>
          <w:color w:val="000000"/>
          <w:sz w:val="28"/>
        </w:rPr>
        <w:t>Танзимата</w:t>
      </w:r>
      <w:r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14:paraId="2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14:paraId="3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r>
        <w:rPr>
          <w:rFonts w:ascii="Times New Roman" w:hAnsi="Times New Roman"/>
          <w:color w:val="000000"/>
          <w:sz w:val="28"/>
        </w:rPr>
        <w:t>Тилак</w:t>
      </w:r>
      <w:r>
        <w:rPr>
          <w:rFonts w:ascii="Times New Roman" w:hAnsi="Times New Roman"/>
          <w:color w:val="000000"/>
          <w:sz w:val="28"/>
        </w:rPr>
        <w:t>, М.К. Ганди.</w:t>
      </w:r>
    </w:p>
    <w:p w14:paraId="3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Народы Африки в 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3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3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3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3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38010000">
      <w:pPr>
        <w:spacing w:after="0" w:line="264" w:lineRule="auto"/>
        <w:ind w:firstLine="0" w:left="120"/>
        <w:jc w:val="both"/>
      </w:pPr>
    </w:p>
    <w:p w14:paraId="3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3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3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Александровская эпоха: государственный либерализм</w:t>
      </w:r>
    </w:p>
    <w:p w14:paraId="3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14:paraId="3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r>
        <w:rPr>
          <w:rFonts w:ascii="Times New Roman" w:hAnsi="Times New Roman"/>
          <w:color w:val="000000"/>
          <w:sz w:val="28"/>
        </w:rPr>
        <w:t>Тильзитский</w:t>
      </w:r>
      <w:r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3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3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4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4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4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4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>
        <w:rPr>
          <w:rFonts w:ascii="Times New Roman" w:hAnsi="Times New Roman"/>
          <w:color w:val="000000"/>
          <w:sz w:val="28"/>
        </w:rPr>
        <w:t>комфорта. Жизнь в городе и в усадьбе. Российская культура как часть европейской культуры.</w:t>
      </w:r>
    </w:p>
    <w:p w14:paraId="4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4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r>
        <w:rPr>
          <w:rFonts w:ascii="Times New Roman" w:hAnsi="Times New Roman"/>
          <w:color w:val="000000"/>
          <w:sz w:val="28"/>
        </w:rPr>
        <w:t>всесословности</w:t>
      </w:r>
      <w:r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14:paraId="4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</w:t>
      </w:r>
      <w:r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4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1880–1890-х гг. </w:t>
      </w:r>
    </w:p>
    <w:p w14:paraId="4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4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4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5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5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5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14:paraId="5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5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съезд РСДРП.</w:t>
      </w:r>
    </w:p>
    <w:p w14:paraId="5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5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14:paraId="5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>
        <w:rPr>
          <w:rFonts w:ascii="Times New Roman" w:hAnsi="Times New Roman"/>
          <w:color w:val="000000"/>
          <w:sz w:val="28"/>
        </w:rPr>
        <w:t>Цусимское</w:t>
      </w:r>
      <w:r>
        <w:rPr>
          <w:rFonts w:ascii="Times New Roman" w:hAnsi="Times New Roman"/>
          <w:color w:val="000000"/>
          <w:sz w:val="28"/>
        </w:rPr>
        <w:t xml:space="preserve"> сражение.</w:t>
      </w:r>
    </w:p>
    <w:p w14:paraId="5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5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5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r>
        <w:rPr>
          <w:rFonts w:ascii="Times New Roman" w:hAnsi="Times New Roman"/>
          <w:color w:val="000000"/>
          <w:sz w:val="28"/>
        </w:rPr>
        <w:t>Неонароднические</w:t>
      </w:r>
      <w:r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r>
        <w:rPr>
          <w:rFonts w:ascii="Times New Roman" w:hAnsi="Times New Roman"/>
          <w:color w:val="000000"/>
          <w:sz w:val="28"/>
        </w:rPr>
        <w:t>Правомонархические</w:t>
      </w:r>
      <w:r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5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14:paraId="5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14:paraId="6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6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6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14:paraId="6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</w:t>
      </w:r>
    </w:p>
    <w:p w14:paraId="6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14:paraId="65010000">
      <w:pPr>
        <w:spacing w:after="0" w:line="264" w:lineRule="auto"/>
        <w:ind w:firstLine="0" w:left="120"/>
        <w:jc w:val="both"/>
      </w:pPr>
    </w:p>
    <w:p w14:paraId="6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НОВЕЙШУЮ ИСТОРИЮ РОССИИ</w:t>
      </w:r>
    </w:p>
    <w:p w14:paraId="6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6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6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6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14:paraId="6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14:paraId="6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6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6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6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14:paraId="7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14:paraId="7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14:paraId="7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Великая Отечественная война (1941—1945 гг.) </w:t>
      </w:r>
    </w:p>
    <w:p w14:paraId="7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7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14:paraId="7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14:paraId="7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7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14:paraId="7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14:paraId="7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7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7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7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14:paraId="7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t>Всемирно-историческое значение Победы СССР в Великой Отечественной войне</w:t>
      </w:r>
    </w:p>
    <w:p w14:paraId="7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7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8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8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8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Распад СССР. Становление новой России (1992—1999 гг.)</w:t>
      </w:r>
    </w:p>
    <w:p w14:paraId="8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8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14:paraId="8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8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14:paraId="8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8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8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8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14:paraId="8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Возрождение страны с 2000-х гг. </w:t>
      </w:r>
    </w:p>
    <w:p w14:paraId="8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Российская Федерация в начале </w:t>
      </w:r>
      <w:r>
        <w:rPr>
          <w:rFonts w:ascii="Times New Roman" w:hAnsi="Times New Roman"/>
          <w:b w:val="1"/>
          <w:color w:val="000000"/>
          <w:sz w:val="28"/>
        </w:rPr>
        <w:t>XXI</w:t>
      </w:r>
      <w:r>
        <w:rPr>
          <w:rFonts w:ascii="Times New Roman" w:hAnsi="Times New Roman"/>
          <w:b w:val="1"/>
          <w:color w:val="000000"/>
          <w:sz w:val="28"/>
        </w:rPr>
        <w:t xml:space="preserve">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8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14:paraId="8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8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14:paraId="9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r>
        <w:rPr>
          <w:rFonts w:ascii="Times New Roman" w:hAnsi="Times New Roman"/>
          <w:color w:val="000000"/>
          <w:sz w:val="28"/>
        </w:rPr>
        <w:t>короновирусной</w:t>
      </w:r>
      <w:r>
        <w:rPr>
          <w:rFonts w:ascii="Times New Roman" w:hAnsi="Times New Roman"/>
          <w:color w:val="000000"/>
          <w:sz w:val="28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9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14:paraId="9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14:paraId="9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9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Итоговое повторение</w:t>
      </w:r>
    </w:p>
    <w:p w14:paraId="9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14:paraId="9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14:paraId="9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9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14:paraId="99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9A010000">
      <w:pPr>
        <w:spacing w:after="0" w:line="264" w:lineRule="auto"/>
        <w:ind w:firstLine="0" w:left="120"/>
        <w:jc w:val="both"/>
      </w:pPr>
      <w:bookmarkStart w:id="4" w:name="block-13964500"/>
      <w:bookmarkEnd w:id="3"/>
      <w:r>
        <w:rPr>
          <w:rFonts w:ascii="Times New Roman" w:hAnsi="Times New Roman"/>
          <w:b w:val="1"/>
          <w:color w:val="000000"/>
          <w:sz w:val="28"/>
        </w:rPr>
        <w:t>ПЛАНИРУЕМЫЕ РЕЗУЛЬТАТЫ</w:t>
      </w:r>
    </w:p>
    <w:p w14:paraId="9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обучающимися личностных, </w:t>
      </w:r>
      <w:r>
        <w:rPr>
          <w:rFonts w:ascii="Times New Roman" w:hAnsi="Times New Roman"/>
          <w:color w:val="000000"/>
          <w:sz w:val="28"/>
        </w:rPr>
        <w:t>метапредметных</w:t>
      </w:r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14:paraId="9C010000">
      <w:pPr>
        <w:spacing w:after="0" w:line="264" w:lineRule="auto"/>
        <w:ind w:firstLine="0" w:left="120"/>
        <w:jc w:val="both"/>
      </w:pPr>
    </w:p>
    <w:p w14:paraId="9D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9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 w:val="1"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9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A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A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A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A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A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A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A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A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A8010000">
      <w:pPr>
        <w:spacing w:after="0"/>
        <w:ind w:firstLine="0" w:left="120"/>
      </w:pPr>
    </w:p>
    <w:p w14:paraId="A9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A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</w:t>
      </w:r>
      <w:r>
        <w:rPr>
          <w:rFonts w:ascii="Times New Roman" w:hAnsi="Times New Roman"/>
          <w:b w:val="1"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14:paraId="A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14:paraId="A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A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A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r>
        <w:rPr>
          <w:rFonts w:ascii="Times New Roman" w:hAnsi="Times New Roman"/>
          <w:color w:val="000000"/>
          <w:sz w:val="28"/>
        </w:rPr>
        <w:t>внеучебной</w:t>
      </w:r>
      <w:r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r>
        <w:rPr>
          <w:rFonts w:ascii="Times New Roman" w:hAnsi="Times New Roman"/>
          <w:color w:val="000000"/>
          <w:sz w:val="28"/>
        </w:rPr>
        <w:t>интернет-ресурсы</w:t>
      </w:r>
      <w:r>
        <w:rPr>
          <w:rFonts w:ascii="Times New Roman" w:hAnsi="Times New Roman"/>
          <w:color w:val="000000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A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14:paraId="B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B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B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14:paraId="B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B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B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14:paraId="B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B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B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14:paraId="B9010000">
      <w:pPr>
        <w:spacing w:after="0" w:line="264" w:lineRule="auto"/>
        <w:ind w:firstLine="0" w:left="120"/>
        <w:jc w:val="both"/>
      </w:pPr>
    </w:p>
    <w:p w14:paraId="B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BB010000">
      <w:pPr>
        <w:spacing w:after="0" w:line="264" w:lineRule="auto"/>
        <w:ind w:firstLine="0" w:left="120"/>
        <w:jc w:val="both"/>
      </w:pPr>
    </w:p>
    <w:p w14:paraId="BC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BD010000">
      <w:pPr>
        <w:spacing w:after="0" w:line="264" w:lineRule="auto"/>
        <w:ind w:firstLine="0" w:left="120"/>
        <w:jc w:val="both"/>
      </w:pPr>
    </w:p>
    <w:p w14:paraId="B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BF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C0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C1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C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C3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C4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14:paraId="C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C6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C7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C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C9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CA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CB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CC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CD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14:paraId="CE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14:paraId="CF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D0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D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D2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D3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14:paraId="D4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14:paraId="D5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14:paraId="D6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D7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D8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D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DA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DB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DC010000">
      <w:pPr>
        <w:spacing w:after="0" w:line="264" w:lineRule="auto"/>
        <w:ind w:firstLine="0" w:left="120"/>
        <w:jc w:val="both"/>
      </w:pPr>
    </w:p>
    <w:p w14:paraId="DD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DE010000">
      <w:pPr>
        <w:spacing w:after="0" w:line="264" w:lineRule="auto"/>
        <w:ind w:firstLine="0" w:left="120"/>
        <w:jc w:val="both"/>
      </w:pPr>
    </w:p>
    <w:p w14:paraId="D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E0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E1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E2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14:paraId="E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E4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E5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E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E7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E8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E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EA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EB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14:paraId="EC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ED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14:paraId="EE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14:paraId="E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F0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F1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F2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F3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F4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F5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t>б) ценностей, господствовавших в средневековых обществах, представлений средневекового человека о мире;</w:t>
      </w:r>
    </w:p>
    <w:p w14:paraId="F6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F7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F8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F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FA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FB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FC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FD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FE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FF010000">
      <w:pPr>
        <w:spacing w:after="0" w:line="264" w:lineRule="auto"/>
        <w:ind w:firstLine="0" w:left="120"/>
        <w:jc w:val="both"/>
      </w:pPr>
    </w:p>
    <w:p w14:paraId="0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01020000">
      <w:pPr>
        <w:spacing w:after="0" w:line="264" w:lineRule="auto"/>
        <w:ind w:firstLine="0" w:left="120"/>
        <w:jc w:val="both"/>
      </w:pPr>
    </w:p>
    <w:p w14:paraId="0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03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04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14:paraId="05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0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07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</w:t>
      </w:r>
    </w:p>
    <w:p w14:paraId="08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09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0A02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</w:t>
      </w:r>
    </w:p>
    <w:p w14:paraId="0B02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0C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0D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14:paraId="0E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0F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10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14:paraId="1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12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14:paraId="13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14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15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1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17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14:paraId="18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9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1A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1B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C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14:paraId="1D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14:paraId="1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1F02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2002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14:paraId="2102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22020000">
      <w:pPr>
        <w:spacing w:after="0" w:line="264" w:lineRule="auto"/>
        <w:ind w:firstLine="0" w:left="120"/>
        <w:jc w:val="both"/>
      </w:pPr>
    </w:p>
    <w:p w14:paraId="23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24020000">
      <w:pPr>
        <w:spacing w:after="0" w:line="264" w:lineRule="auto"/>
        <w:ind w:firstLine="0" w:left="120"/>
        <w:jc w:val="both"/>
      </w:pPr>
    </w:p>
    <w:p w14:paraId="2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2602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14:paraId="2702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2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2902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2A02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2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2C02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2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E02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2F02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14:paraId="3002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14:paraId="3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32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14:paraId="33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14:paraId="34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35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3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37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38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9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3A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3B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C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3D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3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F02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14:paraId="4002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14:paraId="41020000">
      <w:pPr>
        <w:spacing w:after="0" w:line="264" w:lineRule="auto"/>
        <w:ind w:firstLine="0" w:left="120"/>
        <w:jc w:val="both"/>
      </w:pPr>
    </w:p>
    <w:p w14:paraId="4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43020000">
      <w:pPr>
        <w:spacing w:after="0" w:line="264" w:lineRule="auto"/>
        <w:ind w:firstLine="0" w:left="120"/>
        <w:jc w:val="both"/>
      </w:pPr>
    </w:p>
    <w:p w14:paraId="4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4502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14:paraId="4602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4702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14:paraId="4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49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4A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4B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4C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4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4E02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4F02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1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52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53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14:paraId="54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14:paraId="5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6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57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14:paraId="58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14:paraId="59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5B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5C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5D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5E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5F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6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102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14:paraId="6202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302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6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5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66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14:paraId="67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68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6902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6A020000">
      <w:pPr>
        <w:spacing w:after="0"/>
        <w:ind w:firstLine="0" w:left="120"/>
      </w:pPr>
      <w:bookmarkStart w:id="5" w:name="block-13964496"/>
      <w:bookmarkEnd w:id="4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6B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816"/>
        <w:gridCol w:w="994"/>
        <w:gridCol w:w="1719"/>
        <w:gridCol w:w="1805"/>
        <w:gridCol w:w="2694"/>
      </w:tblGrid>
      <w:tr>
        <w:trPr>
          <w:trHeight w:hRule="atLeast" w:val="144"/>
        </w:trP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D020000">
            <w:pPr>
              <w:spacing w:after="0"/>
              <w:ind w:firstLine="0" w:left="135"/>
            </w:pPr>
          </w:p>
        </w:tc>
        <w:tc>
          <w:tcPr>
            <w:tcW w:type="dxa" w:w="2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020000">
            <w:pPr>
              <w:spacing w:after="0"/>
              <w:ind w:firstLine="0" w:left="135"/>
            </w:pPr>
          </w:p>
        </w:tc>
        <w:tc>
          <w:tcPr>
            <w:tcW w:type="dxa" w:w="45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4020000">
            <w:pPr>
              <w:spacing w:after="0"/>
              <w:ind w:firstLine="0" w:left="135"/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6020000">
            <w:pPr>
              <w:spacing w:after="0"/>
              <w:ind w:firstLine="0" w:left="135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802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2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Древний мир. Древний Восток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2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2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Древний Рим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2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/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/>
        </w:tc>
      </w:tr>
    </w:tbl>
    <w:p w14:paraId="F9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A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06"/>
        <w:gridCol w:w="2464"/>
        <w:gridCol w:w="1015"/>
        <w:gridCol w:w="1743"/>
        <w:gridCol w:w="1828"/>
        <w:gridCol w:w="2753"/>
      </w:tblGrid>
      <w:tr>
        <w:trPr>
          <w:trHeight w:hRule="atLeast" w:val="144"/>
        </w:trPr>
        <w:tc>
          <w:tcPr>
            <w:tcW w:type="dxa" w:w="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C020000">
            <w:pPr>
              <w:spacing w:after="0"/>
              <w:ind w:firstLine="0" w:left="135"/>
            </w:pPr>
          </w:p>
        </w:tc>
        <w:tc>
          <w:tcPr>
            <w:tcW w:type="dxa" w:w="24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E020000">
            <w:pPr>
              <w:spacing w:after="0"/>
              <w:ind w:firstLine="0" w:left="135"/>
            </w:pPr>
          </w:p>
        </w:tc>
        <w:tc>
          <w:tcPr>
            <w:tcW w:type="dxa" w:w="45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4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3030000">
            <w:pPr>
              <w:spacing w:after="0"/>
              <w:ind w:firstLine="0" w:left="135"/>
            </w:pP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5030000">
            <w:pPr>
              <w:spacing w:after="0"/>
              <w:ind w:firstLine="0" w:left="135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7030000">
            <w:pPr>
              <w:spacing w:after="0"/>
              <w:ind w:firstLine="0" w:left="135"/>
            </w:pPr>
          </w:p>
        </w:tc>
        <w:tc>
          <w:tcPr>
            <w:tcW w:type="dxa" w:w="2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40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Всеобщая история. История Средних веков</w:t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632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/>
        </w:tc>
      </w:tr>
      <w:tr>
        <w:trPr>
          <w:trHeight w:hRule="atLeast" w:val="144"/>
        </w:trPr>
        <w:tc>
          <w:tcPr>
            <w:tcW w:type="dxa" w:w="1040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632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/>
        </w:tc>
      </w:tr>
      <w:tr>
        <w:trPr>
          <w:trHeight w:hRule="atLeast" w:val="144"/>
        </w:trPr>
        <w:tc>
          <w:tcPr>
            <w:tcW w:type="dxa" w:w="30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/>
        </w:tc>
      </w:tr>
    </w:tbl>
    <w:p w14:paraId="81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82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816"/>
        <w:gridCol w:w="994"/>
        <w:gridCol w:w="1719"/>
        <w:gridCol w:w="1805"/>
        <w:gridCol w:w="2694"/>
      </w:tblGrid>
      <w:tr>
        <w:trPr>
          <w:trHeight w:hRule="atLeast" w:val="144"/>
        </w:trP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4030000">
            <w:pPr>
              <w:spacing w:after="0"/>
              <w:ind w:firstLine="0" w:left="135"/>
            </w:pPr>
          </w:p>
        </w:tc>
        <w:tc>
          <w:tcPr>
            <w:tcW w:type="dxa" w:w="2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86030000">
            <w:pPr>
              <w:spacing w:after="0"/>
              <w:ind w:firstLine="0" w:left="135"/>
            </w:pPr>
          </w:p>
        </w:tc>
        <w:tc>
          <w:tcPr>
            <w:tcW w:type="dxa" w:w="45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B030000">
            <w:pPr>
              <w:spacing w:after="0"/>
              <w:ind w:firstLine="0" w:left="135"/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D030000">
            <w:pPr>
              <w:spacing w:after="0"/>
              <w:ind w:firstLine="0" w:left="135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F03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Конец XV — XVII в.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62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62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/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/>
        </w:tc>
      </w:tr>
    </w:tbl>
    <w:p w14:paraId="F7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8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0"/>
        <w:gridCol w:w="2640"/>
        <w:gridCol w:w="1011"/>
        <w:gridCol w:w="1738"/>
        <w:gridCol w:w="1823"/>
        <w:gridCol w:w="2741"/>
      </w:tblGrid>
      <w:tr>
        <w:trPr>
          <w:trHeight w:hRule="atLeast" w:val="144"/>
        </w:trPr>
        <w:tc>
          <w:tcPr>
            <w:tcW w:type="dxa" w:w="5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A030000">
            <w:pPr>
              <w:spacing w:after="0"/>
              <w:ind w:firstLine="0" w:left="135"/>
            </w:pPr>
          </w:p>
        </w:tc>
        <w:tc>
          <w:tcPr>
            <w:tcW w:type="dxa" w:w="26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C030000">
            <w:pPr>
              <w:spacing w:after="0"/>
              <w:ind w:firstLine="0" w:left="135"/>
            </w:pPr>
          </w:p>
        </w:tc>
        <w:tc>
          <w:tcPr>
            <w:tcW w:type="dxa" w:w="457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1040000">
            <w:pPr>
              <w:spacing w:after="0"/>
              <w:ind w:firstLine="0" w:left="135"/>
            </w:pP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3040000">
            <w:pPr>
              <w:spacing w:after="0"/>
              <w:ind w:firstLine="0" w:left="135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5040000">
            <w:pPr>
              <w:spacing w:after="0"/>
              <w:ind w:firstLine="0" w:left="135"/>
            </w:pPr>
          </w:p>
        </w:tc>
        <w:tc>
          <w:tcPr>
            <w:tcW w:type="dxa" w:w="27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4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XVIII в.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63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/>
        </w:tc>
      </w:tr>
      <w:tr>
        <w:trPr>
          <w:trHeight w:hRule="atLeast" w:val="144"/>
        </w:trPr>
        <w:tc>
          <w:tcPr>
            <w:tcW w:type="dxa" w:w="104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в.: от царства к империи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63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/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/>
        </w:tc>
      </w:tr>
    </w:tbl>
    <w:p w14:paraId="73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4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0"/>
        <w:gridCol w:w="2816"/>
        <w:gridCol w:w="981"/>
        <w:gridCol w:w="1703"/>
        <w:gridCol w:w="1791"/>
        <w:gridCol w:w="2657"/>
      </w:tblGrid>
      <w:tr>
        <w:trPr>
          <w:trHeight w:hRule="atLeast" w:val="144"/>
        </w:trPr>
        <w:tc>
          <w:tcPr>
            <w:tcW w:type="dxa" w:w="5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6040000">
            <w:pPr>
              <w:spacing w:after="0"/>
              <w:ind w:firstLine="0" w:left="135"/>
            </w:pPr>
          </w:p>
        </w:tc>
        <w:tc>
          <w:tcPr>
            <w:tcW w:type="dxa" w:w="2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040000">
            <w:pPr>
              <w:spacing w:after="0"/>
              <w:ind w:firstLine="0" w:left="135"/>
            </w:pPr>
          </w:p>
        </w:tc>
        <w:tc>
          <w:tcPr>
            <w:tcW w:type="dxa" w:w="447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D040000">
            <w:pPr>
              <w:spacing w:after="0"/>
              <w:ind w:firstLine="0" w:left="135"/>
            </w:pP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F040000">
            <w:pPr>
              <w:spacing w:after="0"/>
              <w:ind w:firstLine="0" w:left="135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1040000">
            <w:pPr>
              <w:spacing w:after="0"/>
              <w:ind w:firstLine="0" w:left="135"/>
            </w:pPr>
          </w:p>
        </w:tc>
        <w:tc>
          <w:tcPr>
            <w:tcW w:type="dxa" w:w="26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XIХ — начало ХХ в.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615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615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/>
        </w:tc>
      </w:tr>
      <w:tr>
        <w:trPr>
          <w:trHeight w:hRule="atLeast" w:val="144"/>
        </w:trPr>
        <w:tc>
          <w:tcPr>
            <w:tcW w:type="dxa" w:w="105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России"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615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/>
        </w:tc>
      </w:tr>
      <w:tr>
        <w:trPr>
          <w:trHeight w:hRule="atLeast" w:val="144"/>
        </w:trPr>
        <w:tc>
          <w:tcPr>
            <w:tcW w:type="dxa" w:w="3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/>
        </w:tc>
      </w:tr>
    </w:tbl>
    <w:p w14:paraId="41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42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43050000">
      <w:pPr>
        <w:spacing w:after="0"/>
        <w:ind w:firstLine="0" w:left="120"/>
      </w:pPr>
      <w:bookmarkStart w:id="6" w:name="block-13964497"/>
      <w:bookmarkEnd w:id="5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4405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4505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605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705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805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4905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A050000">
      <w:pPr>
        <w:spacing w:after="0"/>
        <w:ind w:firstLine="0" w:left="120"/>
      </w:pPr>
    </w:p>
    <w:p w14:paraId="4B05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4C05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D050000">
      <w:pPr>
        <w:spacing w:after="0"/>
        <w:ind w:firstLine="0" w:left="120"/>
      </w:pPr>
    </w:p>
    <w:p w14:paraId="4E050000">
      <w:r>
        <w:drawing>
          <wp:inline>
            <wp:extent cx="4386483" cy="608520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386483" cy="608520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F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0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1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52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3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4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55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6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7050000">
      <w:pPr>
        <w:spacing w:after="0"/>
        <w:ind w:firstLine="0" w:left="120"/>
      </w:pPr>
      <w:bookmarkStart w:id="7" w:name="block-13964498"/>
      <w:bookmarkEnd w:id="6"/>
    </w:p>
    <w:p w14:paraId="5805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59050000">
      <w:bookmarkEnd w:id="7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mphasis"/>
    <w:basedOn w:val="Style_8"/>
    <w:link w:val="Style_7_ch"/>
    <w:rPr>
      <w:i w:val="1"/>
    </w:rPr>
  </w:style>
  <w:style w:styleId="Style_7_ch" w:type="character">
    <w:name w:val="Emphasis"/>
    <w:basedOn w:val="Style_8_ch"/>
    <w:link w:val="Style_7"/>
    <w:rPr>
      <w:i w:val="1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4F81BD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Normal Indent"/>
    <w:basedOn w:val="Style_2"/>
    <w:link w:val="Style_10_ch"/>
    <w:pPr>
      <w:ind w:firstLine="0" w:left="720"/>
    </w:pPr>
  </w:style>
  <w:style w:styleId="Style_10_ch" w:type="character">
    <w:name w:val="Normal Indent"/>
    <w:basedOn w:val="Style_2_ch"/>
    <w:link w:val="Style_10"/>
  </w:style>
  <w:style w:styleId="Style_11" w:type="paragraph">
    <w:name w:val="caption"/>
    <w:basedOn w:val="Style_2"/>
    <w:next w:val="Style_2"/>
    <w:link w:val="Style_11_ch"/>
    <w:pPr>
      <w:spacing w:line="240" w:lineRule="auto"/>
      <w:ind/>
    </w:pPr>
    <w:rPr>
      <w:b w:val="1"/>
      <w:color w:themeColor="accent1" w:val="4F81BD"/>
      <w:sz w:val="18"/>
    </w:rPr>
  </w:style>
  <w:style w:styleId="Style_11_ch" w:type="character">
    <w:name w:val="caption"/>
    <w:basedOn w:val="Style_2_ch"/>
    <w:link w:val="Style_11"/>
    <w:rPr>
      <w:b w:val="1"/>
      <w:color w:themeColor="accent1" w:val="4F81BD"/>
      <w:sz w:val="18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Hyperlink"/>
    <w:basedOn w:val="Style_8"/>
    <w:link w:val="Style_15_ch"/>
    <w:rPr>
      <w:color w:themeColor="hyperlink" w:val="0000FF"/>
      <w:u w:val="single"/>
    </w:rPr>
  </w:style>
  <w:style w:styleId="Style_15_ch" w:type="character">
    <w:name w:val="Hyperlink"/>
    <w:basedOn w:val="Style_8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alloon Text"/>
    <w:basedOn w:val="Style_2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er"/>
    <w:basedOn w:val="Style_2"/>
    <w:link w:val="Style_27_ch"/>
    <w:pPr>
      <w:tabs>
        <w:tab w:leader="none" w:pos="4680" w:val="center"/>
        <w:tab w:leader="none" w:pos="9360" w:val="right"/>
      </w:tabs>
      <w:ind/>
    </w:pPr>
  </w:style>
  <w:style w:styleId="Style_27_ch" w:type="character">
    <w:name w:val="header"/>
    <w:basedOn w:val="Style_2_ch"/>
    <w:link w:val="Style_27"/>
  </w:style>
  <w:style w:styleId="Style_28" w:type="paragraph">
    <w:name w:val="heading 2"/>
    <w:basedOn w:val="Style_2"/>
    <w:next w:val="Style_2"/>
    <w:link w:val="Style_28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8_ch" w:type="character">
    <w:name w:val="heading 2"/>
    <w:basedOn w:val="Style_2_ch"/>
    <w:link w:val="Style_28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2024-02-21T08:52:46Z</dcterms:modified>
</cp:coreProperties>
</file>